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1656"/>
        <w:gridCol w:w="3125"/>
        <w:gridCol w:w="2131"/>
        <w:gridCol w:w="2330"/>
      </w:tblGrid>
      <w:tr w:rsidR="00714149" w14:paraId="2538FB2B" w14:textId="77777777" w:rsidTr="00242547">
        <w:tc>
          <w:tcPr>
            <w:tcW w:w="1656" w:type="dxa"/>
          </w:tcPr>
          <w:p w14:paraId="6B362612" w14:textId="68AE46D1" w:rsidR="00714149" w:rsidRDefault="00714149" w:rsidP="00714149">
            <w:r w:rsidRPr="00112981">
              <w:rPr>
                <w:rFonts w:ascii="Georgia" w:hAnsi="Georgia"/>
                <w:noProof/>
                <w:sz w:val="20"/>
                <w:szCs w:val="20"/>
              </w:rPr>
              <w:drawing>
                <wp:inline distT="0" distB="0" distL="0" distR="0" wp14:anchorId="00DFAFA6" wp14:editId="2F832969">
                  <wp:extent cx="914400" cy="914400"/>
                  <wp:effectExtent l="0" t="0" r="0" b="0"/>
                  <wp:docPr id="2" name="Picture 2" descr="School of Planning and Architecture Vijayaw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 of Planning and Architecture Vijayawada"/>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18526" cy="918526"/>
                          </a:xfrm>
                          <a:prstGeom prst="rect">
                            <a:avLst/>
                          </a:prstGeom>
                          <a:noFill/>
                          <a:ln>
                            <a:noFill/>
                          </a:ln>
                        </pic:spPr>
                      </pic:pic>
                    </a:graphicData>
                  </a:graphic>
                </wp:inline>
              </w:drawing>
            </w:r>
          </w:p>
        </w:tc>
        <w:tc>
          <w:tcPr>
            <w:tcW w:w="7586" w:type="dxa"/>
            <w:gridSpan w:val="3"/>
          </w:tcPr>
          <w:p w14:paraId="58DC8D5B" w14:textId="77777777" w:rsidR="00714149" w:rsidRPr="00BE49A2" w:rsidRDefault="00714149" w:rsidP="00714149">
            <w:pPr>
              <w:jc w:val="center"/>
              <w:rPr>
                <w:rFonts w:ascii="Georgia" w:eastAsia="Calibri" w:hAnsi="Georgia" w:cs="Calibri"/>
                <w:b/>
                <w:color w:val="000000" w:themeColor="text1"/>
                <w:sz w:val="32"/>
                <w:szCs w:val="32"/>
              </w:rPr>
            </w:pPr>
            <w:r w:rsidRPr="00BE49A2">
              <w:rPr>
                <w:rFonts w:ascii="Georgia" w:eastAsia="Calibri" w:hAnsi="Georgia" w:cs="Calibri"/>
                <w:b/>
                <w:color w:val="000000" w:themeColor="text1"/>
                <w:sz w:val="32"/>
                <w:szCs w:val="32"/>
              </w:rPr>
              <w:t>School of Planning and Architecture: Vijayawada</w:t>
            </w:r>
          </w:p>
          <w:p w14:paraId="6D7BEA08" w14:textId="77777777" w:rsidR="00714149" w:rsidRPr="00714149" w:rsidRDefault="00714149" w:rsidP="00714149">
            <w:pPr>
              <w:rPr>
                <w:rFonts w:ascii="Georgia" w:eastAsia="Calibri" w:hAnsi="Georgia" w:cs="Calibri"/>
                <w:color w:val="000000"/>
                <w:sz w:val="20"/>
                <w:szCs w:val="20"/>
              </w:rPr>
            </w:pPr>
            <w:r w:rsidRPr="00714149">
              <w:rPr>
                <w:rFonts w:ascii="Georgia" w:eastAsia="Calibri" w:hAnsi="Georgia" w:cs="Calibri"/>
                <w:color w:val="000000"/>
                <w:sz w:val="20"/>
                <w:szCs w:val="20"/>
              </w:rPr>
              <w:t>(An institution of National Importance under the Ministry of Education, Govt. of India)</w:t>
            </w:r>
          </w:p>
          <w:p w14:paraId="43E0E188" w14:textId="45CE2BBE" w:rsidR="00714149" w:rsidRPr="00714149" w:rsidRDefault="00714149" w:rsidP="00714149">
            <w:pPr>
              <w:rPr>
                <w:sz w:val="18"/>
                <w:szCs w:val="18"/>
              </w:rPr>
            </w:pPr>
            <w:r w:rsidRPr="00714149">
              <w:rPr>
                <w:rFonts w:ascii="Georgia" w:eastAsia="Calibri" w:hAnsi="Georgia" w:cs="Calibri"/>
                <w:color w:val="000000"/>
              </w:rPr>
              <w:t>Survey No.4/4, ITI Road, Vijayawada-520008, Andhra Pradesh, India</w:t>
            </w:r>
          </w:p>
        </w:tc>
      </w:tr>
      <w:tr w:rsidR="00714149" w14:paraId="01992287" w14:textId="77777777" w:rsidTr="004760A5">
        <w:tc>
          <w:tcPr>
            <w:tcW w:w="9242" w:type="dxa"/>
            <w:gridSpan w:val="4"/>
          </w:tcPr>
          <w:p w14:paraId="22C884BE" w14:textId="40ECB4B9" w:rsidR="00714149" w:rsidRPr="00BE49A2" w:rsidRDefault="00714149" w:rsidP="00BE49A2">
            <w:pPr>
              <w:jc w:val="center"/>
              <w:rPr>
                <w:b/>
                <w:bCs/>
                <w:sz w:val="28"/>
                <w:szCs w:val="28"/>
              </w:rPr>
            </w:pPr>
            <w:r w:rsidRPr="00BE49A2">
              <w:rPr>
                <w:b/>
                <w:bCs/>
                <w:sz w:val="28"/>
                <w:szCs w:val="28"/>
              </w:rPr>
              <w:t>Department of Architecture</w:t>
            </w:r>
          </w:p>
        </w:tc>
      </w:tr>
      <w:tr w:rsidR="00714149" w14:paraId="0F1CBA3F" w14:textId="77777777" w:rsidTr="00242547">
        <w:tc>
          <w:tcPr>
            <w:tcW w:w="1656" w:type="dxa"/>
          </w:tcPr>
          <w:p w14:paraId="6ACE3CAE" w14:textId="06064CA9" w:rsidR="00714149" w:rsidRDefault="00714149" w:rsidP="00714149">
            <w:r w:rsidRPr="00112981">
              <w:rPr>
                <w:rFonts w:ascii="Georgia" w:eastAsia="Calibri" w:hAnsi="Georgia" w:cs="Calibri"/>
                <w:b/>
                <w:color w:val="000000"/>
                <w:sz w:val="20"/>
                <w:szCs w:val="20"/>
              </w:rPr>
              <w:t xml:space="preserve">Course: </w:t>
            </w:r>
          </w:p>
        </w:tc>
        <w:tc>
          <w:tcPr>
            <w:tcW w:w="5256" w:type="dxa"/>
            <w:gridSpan w:val="2"/>
          </w:tcPr>
          <w:p w14:paraId="3AB79575" w14:textId="79B07D81" w:rsidR="00714149" w:rsidRPr="00112981" w:rsidRDefault="00714149" w:rsidP="00714149">
            <w:pPr>
              <w:widowControl w:val="0"/>
              <w:pBdr>
                <w:top w:val="nil"/>
                <w:left w:val="nil"/>
                <w:bottom w:val="nil"/>
                <w:right w:val="nil"/>
                <w:between w:val="nil"/>
              </w:pBdr>
              <w:ind w:left="62"/>
              <w:rPr>
                <w:rFonts w:ascii="Georgia" w:hAnsi="Georgia"/>
                <w:b/>
                <w:sz w:val="20"/>
                <w:szCs w:val="20"/>
              </w:rPr>
            </w:pPr>
            <w:r w:rsidRPr="00112981">
              <w:rPr>
                <w:rFonts w:ascii="Georgia" w:hAnsi="Georgia"/>
                <w:b/>
                <w:sz w:val="20"/>
                <w:szCs w:val="20"/>
              </w:rPr>
              <w:t>MDES11</w:t>
            </w:r>
            <w:r w:rsidR="00E56F5C">
              <w:rPr>
                <w:rFonts w:ascii="Georgia" w:hAnsi="Georgia"/>
                <w:b/>
                <w:sz w:val="20"/>
                <w:szCs w:val="20"/>
              </w:rPr>
              <w:t>2</w:t>
            </w:r>
            <w:r>
              <w:rPr>
                <w:rFonts w:ascii="Georgia" w:hAnsi="Georgia"/>
                <w:b/>
                <w:sz w:val="20"/>
                <w:szCs w:val="20"/>
              </w:rPr>
              <w:t>:</w:t>
            </w:r>
            <w:r w:rsidRPr="00112981">
              <w:rPr>
                <w:rFonts w:ascii="Georgia" w:hAnsi="Georgia"/>
                <w:b/>
                <w:sz w:val="20"/>
                <w:szCs w:val="20"/>
              </w:rPr>
              <w:t xml:space="preserve"> </w:t>
            </w:r>
          </w:p>
          <w:p w14:paraId="04FABC6D" w14:textId="34F81FF3" w:rsidR="00714149" w:rsidRDefault="009866D8" w:rsidP="00714149">
            <w:r>
              <w:t>Creativity, Ideation &amp; Design communication</w:t>
            </w:r>
          </w:p>
        </w:tc>
        <w:tc>
          <w:tcPr>
            <w:tcW w:w="2330" w:type="dxa"/>
          </w:tcPr>
          <w:p w14:paraId="221B5F1E" w14:textId="4E7AC3E3" w:rsidR="00714149" w:rsidRDefault="00714149" w:rsidP="00714149">
            <w:r w:rsidRPr="00112981">
              <w:rPr>
                <w:rFonts w:ascii="Georgia" w:eastAsia="Calibri" w:hAnsi="Georgia" w:cs="Calibri"/>
                <w:b/>
                <w:color w:val="000000"/>
                <w:sz w:val="20"/>
                <w:szCs w:val="20"/>
              </w:rPr>
              <w:t xml:space="preserve">Class: M. Des. </w:t>
            </w:r>
            <w:proofErr w:type="spellStart"/>
            <w:r w:rsidR="009866D8">
              <w:rPr>
                <w:rFonts w:ascii="Georgia" w:eastAsia="Calibri" w:hAnsi="Georgia" w:cs="Calibri"/>
                <w:b/>
                <w:color w:val="000000"/>
                <w:sz w:val="20"/>
                <w:szCs w:val="20"/>
              </w:rPr>
              <w:t>Ist</w:t>
            </w:r>
            <w:proofErr w:type="spellEnd"/>
            <w:r w:rsidRPr="00112981">
              <w:rPr>
                <w:rFonts w:ascii="Georgia" w:eastAsia="Calibri" w:hAnsi="Georgia" w:cs="Calibri"/>
                <w:b/>
                <w:color w:val="000000"/>
                <w:sz w:val="20"/>
                <w:szCs w:val="20"/>
              </w:rPr>
              <w:t xml:space="preserve"> Year </w:t>
            </w:r>
            <w:proofErr w:type="spellStart"/>
            <w:r w:rsidRPr="00112981">
              <w:rPr>
                <w:rFonts w:ascii="Georgia" w:eastAsia="Calibri" w:hAnsi="Georgia" w:cs="Calibri"/>
                <w:b/>
                <w:color w:val="000000"/>
                <w:sz w:val="20"/>
                <w:szCs w:val="20"/>
              </w:rPr>
              <w:t>I</w:t>
            </w:r>
            <w:r w:rsidR="009866D8">
              <w:rPr>
                <w:rFonts w:ascii="Georgia" w:eastAsia="Calibri" w:hAnsi="Georgia" w:cs="Calibri"/>
                <w:b/>
                <w:color w:val="000000"/>
                <w:sz w:val="20"/>
                <w:szCs w:val="20"/>
              </w:rPr>
              <w:t>st</w:t>
            </w:r>
            <w:proofErr w:type="spellEnd"/>
            <w:r w:rsidRPr="00112981">
              <w:rPr>
                <w:rFonts w:ascii="Georgia" w:eastAsia="Calibri" w:hAnsi="Georgia" w:cs="Calibri"/>
                <w:b/>
                <w:color w:val="000000"/>
                <w:sz w:val="20"/>
                <w:szCs w:val="20"/>
              </w:rPr>
              <w:t xml:space="preserve"> - Semester 202</w:t>
            </w:r>
            <w:r w:rsidR="00872D96">
              <w:rPr>
                <w:rFonts w:ascii="Georgia" w:eastAsia="Calibri" w:hAnsi="Georgia" w:cs="Calibri"/>
                <w:b/>
                <w:color w:val="000000"/>
                <w:sz w:val="20"/>
                <w:szCs w:val="20"/>
              </w:rPr>
              <w:t>6</w:t>
            </w:r>
            <w:r w:rsidRPr="00112981">
              <w:rPr>
                <w:rFonts w:ascii="Georgia" w:eastAsia="Calibri" w:hAnsi="Georgia" w:cs="Calibri"/>
                <w:b/>
                <w:color w:val="000000"/>
                <w:sz w:val="20"/>
                <w:szCs w:val="20"/>
              </w:rPr>
              <w:t>-2</w:t>
            </w:r>
            <w:r w:rsidR="00872D96">
              <w:rPr>
                <w:rFonts w:ascii="Georgia" w:eastAsia="Calibri" w:hAnsi="Georgia" w:cs="Calibri"/>
                <w:b/>
                <w:color w:val="000000"/>
                <w:sz w:val="20"/>
                <w:szCs w:val="20"/>
              </w:rPr>
              <w:t>7</w:t>
            </w:r>
          </w:p>
        </w:tc>
      </w:tr>
      <w:tr w:rsidR="00714149" w14:paraId="0E94B110" w14:textId="77777777" w:rsidTr="00242547">
        <w:tc>
          <w:tcPr>
            <w:tcW w:w="1656" w:type="dxa"/>
          </w:tcPr>
          <w:p w14:paraId="5C21CD24" w14:textId="55FBEA6D" w:rsidR="00714149" w:rsidRDefault="00714149" w:rsidP="00714149">
            <w:r w:rsidRPr="00112981">
              <w:rPr>
                <w:rFonts w:ascii="Georgia" w:eastAsia="Calibri" w:hAnsi="Georgia" w:cs="Calibri"/>
                <w:b/>
                <w:color w:val="000000"/>
                <w:sz w:val="20"/>
                <w:szCs w:val="20"/>
              </w:rPr>
              <w:t xml:space="preserve">Instructors: </w:t>
            </w:r>
          </w:p>
        </w:tc>
        <w:tc>
          <w:tcPr>
            <w:tcW w:w="5256" w:type="dxa"/>
            <w:gridSpan w:val="2"/>
          </w:tcPr>
          <w:p w14:paraId="17C7B825" w14:textId="5E4FA695" w:rsidR="00714149" w:rsidRDefault="00714149" w:rsidP="00714149">
            <w:r>
              <w:rPr>
                <w:rFonts w:ascii="Georgia" w:eastAsia="Calibri" w:hAnsi="Georgia" w:cs="Calibri"/>
                <w:color w:val="000000"/>
                <w:sz w:val="20"/>
                <w:szCs w:val="20"/>
              </w:rPr>
              <w:t>Ar. Pushpendra Kumar</w:t>
            </w:r>
          </w:p>
        </w:tc>
        <w:tc>
          <w:tcPr>
            <w:tcW w:w="2330" w:type="dxa"/>
          </w:tcPr>
          <w:p w14:paraId="63F023A7" w14:textId="30B68928" w:rsidR="00714149" w:rsidRDefault="00714149" w:rsidP="00714149">
            <w:r w:rsidRPr="00D178FF">
              <w:rPr>
                <w:rFonts w:ascii="Georgia" w:eastAsia="Calibri" w:hAnsi="Georgia" w:cs="Calibri"/>
                <w:b/>
                <w:color w:val="000000"/>
                <w:sz w:val="20"/>
                <w:szCs w:val="20"/>
              </w:rPr>
              <w:t>Internal Assessment: 50</w:t>
            </w:r>
          </w:p>
        </w:tc>
      </w:tr>
      <w:tr w:rsidR="00714149" w14:paraId="061DEE7A" w14:textId="77777777" w:rsidTr="00242547">
        <w:tc>
          <w:tcPr>
            <w:tcW w:w="1656" w:type="dxa"/>
          </w:tcPr>
          <w:p w14:paraId="79595BCC" w14:textId="1FDE1DBB" w:rsidR="00714149" w:rsidRDefault="00AF3E7C" w:rsidP="00714149">
            <w:r w:rsidRPr="00112981">
              <w:rPr>
                <w:rFonts w:ascii="Georgia" w:eastAsia="Calibri" w:hAnsi="Georgia" w:cs="Calibri"/>
                <w:b/>
                <w:color w:val="000000"/>
                <w:sz w:val="20"/>
                <w:szCs w:val="20"/>
              </w:rPr>
              <w:t>Total Marks:</w:t>
            </w:r>
          </w:p>
        </w:tc>
        <w:tc>
          <w:tcPr>
            <w:tcW w:w="5256" w:type="dxa"/>
            <w:gridSpan w:val="2"/>
          </w:tcPr>
          <w:p w14:paraId="742388A8" w14:textId="560884DE" w:rsidR="00714149" w:rsidRDefault="00714149" w:rsidP="00714149">
            <w:r w:rsidRPr="00112981">
              <w:rPr>
                <w:rFonts w:ascii="Georgia" w:eastAsia="Calibri" w:hAnsi="Georgia" w:cs="Calibri"/>
                <w:color w:val="000000"/>
                <w:sz w:val="20"/>
                <w:szCs w:val="20"/>
              </w:rPr>
              <w:t>100</w:t>
            </w:r>
          </w:p>
        </w:tc>
        <w:tc>
          <w:tcPr>
            <w:tcW w:w="2330" w:type="dxa"/>
          </w:tcPr>
          <w:p w14:paraId="123E966F" w14:textId="106BDCCD" w:rsidR="00714149" w:rsidRDefault="00714149" w:rsidP="00714149">
            <w:r w:rsidRPr="00112981">
              <w:rPr>
                <w:rFonts w:ascii="Georgia" w:eastAsia="Calibri" w:hAnsi="Georgia" w:cs="Calibri"/>
                <w:b/>
                <w:color w:val="000000"/>
                <w:sz w:val="20"/>
                <w:szCs w:val="20"/>
              </w:rPr>
              <w:t xml:space="preserve">Contact Periods/ week: </w:t>
            </w:r>
            <w:r w:rsidRPr="00112981">
              <w:rPr>
                <w:rFonts w:ascii="Georgia" w:eastAsia="Calibri" w:hAnsi="Georgia" w:cs="Calibri"/>
                <w:color w:val="000000"/>
                <w:sz w:val="20"/>
                <w:szCs w:val="20"/>
              </w:rPr>
              <w:t xml:space="preserve">03 periods. (55 min each) </w:t>
            </w:r>
          </w:p>
        </w:tc>
      </w:tr>
      <w:tr w:rsidR="00714149" w14:paraId="6EB1336C" w14:textId="77777777" w:rsidTr="00242547">
        <w:tc>
          <w:tcPr>
            <w:tcW w:w="1656" w:type="dxa"/>
          </w:tcPr>
          <w:p w14:paraId="4552831B" w14:textId="7EDEF89F" w:rsidR="00714149" w:rsidRDefault="00714149" w:rsidP="00714149">
            <w:r w:rsidRPr="00112981">
              <w:rPr>
                <w:rFonts w:ascii="Georgia" w:eastAsia="Calibri" w:hAnsi="Georgia" w:cs="Calibri"/>
                <w:b/>
                <w:color w:val="000000"/>
                <w:sz w:val="20"/>
                <w:szCs w:val="20"/>
              </w:rPr>
              <w:t xml:space="preserve">Time Table: </w:t>
            </w:r>
          </w:p>
        </w:tc>
        <w:tc>
          <w:tcPr>
            <w:tcW w:w="5256" w:type="dxa"/>
            <w:gridSpan w:val="2"/>
          </w:tcPr>
          <w:p w14:paraId="097C72E9" w14:textId="2052B699" w:rsidR="00714149" w:rsidRDefault="00872D96" w:rsidP="00714149">
            <w:r>
              <w:t>Monday</w:t>
            </w:r>
          </w:p>
        </w:tc>
        <w:tc>
          <w:tcPr>
            <w:tcW w:w="2330" w:type="dxa"/>
          </w:tcPr>
          <w:p w14:paraId="06510ECB" w14:textId="3B722388" w:rsidR="00714149" w:rsidRDefault="00714149" w:rsidP="00714149">
            <w:r w:rsidRPr="00112981">
              <w:rPr>
                <w:rFonts w:ascii="Georgia" w:eastAsia="Calibri" w:hAnsi="Georgia" w:cs="Calibri"/>
                <w:b/>
                <w:color w:val="000000"/>
                <w:sz w:val="20"/>
                <w:szCs w:val="20"/>
              </w:rPr>
              <w:t>Credits:</w:t>
            </w:r>
            <w:r w:rsidR="00F85FD8">
              <w:rPr>
                <w:rFonts w:ascii="Georgia" w:eastAsia="Calibri" w:hAnsi="Georgia" w:cs="Calibri"/>
                <w:b/>
                <w:color w:val="000000"/>
                <w:sz w:val="20"/>
                <w:szCs w:val="20"/>
              </w:rPr>
              <w:t>04</w:t>
            </w:r>
          </w:p>
        </w:tc>
      </w:tr>
      <w:tr w:rsidR="00714149" w14:paraId="24835429" w14:textId="77777777" w:rsidTr="003C14A8">
        <w:tc>
          <w:tcPr>
            <w:tcW w:w="9242" w:type="dxa"/>
            <w:gridSpan w:val="4"/>
          </w:tcPr>
          <w:p w14:paraId="2C110897" w14:textId="23478B86" w:rsidR="00714149" w:rsidRDefault="002B112E" w:rsidP="00A05592">
            <w:pPr>
              <w:jc w:val="both"/>
            </w:pPr>
            <w:r>
              <w:t xml:space="preserve">Objective: </w:t>
            </w:r>
            <w:r w:rsidR="009866D8">
              <w:t>The subject "Creativity, Ideation and Design Communication" is designed to enhance students’ creative thinking abilities and broaden their approach to solving design-related problems. Through structured studio processes and hands-on activities, students will be encouraged to think beyond traditional boundaries and develop unique, unconventional solutions. The course nurtures both creativity and innovation by guiding students to explore diverse methods of ideation and design execution.</w:t>
            </w:r>
            <w:r>
              <w:t xml:space="preserve"> </w:t>
            </w:r>
            <w:r w:rsidR="009866D8">
              <w:t>Students will gain the ability to express their ideas effectively across multiple domains, including fashion, product design, and lifestyle, by working with a wide variety of materials and mediums. This multidisciplinary approach supports the development of visual communication skills and helps students bring abstract ideas to life in tangible forms.</w:t>
            </w:r>
            <w:r>
              <w:t xml:space="preserve"> S</w:t>
            </w:r>
            <w:r w:rsidR="009866D8">
              <w:t>ubject places a strong emphasis on building practical skills through real-time projects and research-based assignments. Students will be introduced to various design tools and techniques that will support their conceptual and hands-on development. Overall, this course aims to develop a well-rounded design thinking process that merges creativity, functionality, and effective communication.</w:t>
            </w:r>
          </w:p>
        </w:tc>
      </w:tr>
      <w:tr w:rsidR="00714149" w14:paraId="25AA4A6F" w14:textId="77777777" w:rsidTr="00242547">
        <w:tc>
          <w:tcPr>
            <w:tcW w:w="1656" w:type="dxa"/>
          </w:tcPr>
          <w:p w14:paraId="5D40716C" w14:textId="455A50B3" w:rsidR="00714149" w:rsidRDefault="00714149" w:rsidP="00714149">
            <w:pPr>
              <w:jc w:val="center"/>
            </w:pPr>
            <w:r>
              <w:t>Week</w:t>
            </w:r>
          </w:p>
        </w:tc>
        <w:tc>
          <w:tcPr>
            <w:tcW w:w="5256" w:type="dxa"/>
            <w:gridSpan w:val="2"/>
          </w:tcPr>
          <w:p w14:paraId="0C4C35D9" w14:textId="2A766F62" w:rsidR="00714149" w:rsidRDefault="00714149" w:rsidP="00714149">
            <w:pPr>
              <w:jc w:val="center"/>
            </w:pPr>
            <w:r>
              <w:t>Lecture Plan</w:t>
            </w:r>
          </w:p>
        </w:tc>
        <w:tc>
          <w:tcPr>
            <w:tcW w:w="2330" w:type="dxa"/>
          </w:tcPr>
          <w:p w14:paraId="62BA71BD" w14:textId="5C2B21FB" w:rsidR="00714149" w:rsidRDefault="00714149" w:rsidP="00714149">
            <w:pPr>
              <w:jc w:val="center"/>
            </w:pPr>
            <w:r>
              <w:t>Remarks/Topic of Assignments</w:t>
            </w:r>
          </w:p>
        </w:tc>
      </w:tr>
      <w:tr w:rsidR="00714149" w14:paraId="73725A1E" w14:textId="77777777" w:rsidTr="00242547">
        <w:tc>
          <w:tcPr>
            <w:tcW w:w="1656" w:type="dxa"/>
          </w:tcPr>
          <w:p w14:paraId="1B3B0E65" w14:textId="4E134741" w:rsidR="00714149" w:rsidRDefault="00714149" w:rsidP="00714149">
            <w:r>
              <w:t>Week 1</w:t>
            </w:r>
          </w:p>
        </w:tc>
        <w:tc>
          <w:tcPr>
            <w:tcW w:w="5256" w:type="dxa"/>
            <w:gridSpan w:val="2"/>
          </w:tcPr>
          <w:p w14:paraId="43A409FD" w14:textId="5881B062" w:rsidR="00714149" w:rsidRDefault="00714149" w:rsidP="00714149">
            <w:r>
              <w:t>Introduction of Subject; Creativity, Ideation and Design Communication</w:t>
            </w:r>
          </w:p>
        </w:tc>
        <w:tc>
          <w:tcPr>
            <w:tcW w:w="2330" w:type="dxa"/>
          </w:tcPr>
          <w:p w14:paraId="07200BD3" w14:textId="2AC8075D" w:rsidR="00714149" w:rsidRDefault="00A1311F" w:rsidP="00714149">
            <w:r>
              <w:t>Lecture</w:t>
            </w:r>
            <w:r w:rsidR="0062412F">
              <w:t xml:space="preserve"> and Presentation</w:t>
            </w:r>
          </w:p>
        </w:tc>
      </w:tr>
      <w:tr w:rsidR="00714149" w14:paraId="19B32606" w14:textId="77777777" w:rsidTr="00242547">
        <w:tc>
          <w:tcPr>
            <w:tcW w:w="1656" w:type="dxa"/>
          </w:tcPr>
          <w:p w14:paraId="2B1006BC" w14:textId="7C9C29E5" w:rsidR="00714149" w:rsidRDefault="00714149" w:rsidP="00714149">
            <w:r>
              <w:t>Week 2</w:t>
            </w:r>
          </w:p>
        </w:tc>
        <w:tc>
          <w:tcPr>
            <w:tcW w:w="5256" w:type="dxa"/>
            <w:gridSpan w:val="2"/>
          </w:tcPr>
          <w:p w14:paraId="20DF25FA" w14:textId="03923923" w:rsidR="00714149" w:rsidRDefault="00872D96" w:rsidP="00714149">
            <w:r w:rsidRPr="00872D96">
              <w:t xml:space="preserve">Students will create a 3D model or mural using foam and other materials to represent their personality through the themes of </w:t>
            </w:r>
            <w:r w:rsidRPr="00872D96">
              <w:rPr>
                <w:b/>
                <w:bCs/>
              </w:rPr>
              <w:t>past, present, and future</w:t>
            </w:r>
            <w:r w:rsidRPr="00872D96">
              <w:t>. The exercise promotes self-exploration, observation, and creative expression using symbolic forms and design elements. It helps students develop conceptual thinking while enabling faculty to understand their perspectives, experiences, and design approach.</w:t>
            </w:r>
          </w:p>
        </w:tc>
        <w:tc>
          <w:tcPr>
            <w:tcW w:w="2330" w:type="dxa"/>
          </w:tcPr>
          <w:p w14:paraId="2BC0ACD5" w14:textId="60DD16F0" w:rsidR="00714149" w:rsidRDefault="00A1311F" w:rsidP="00714149">
            <w:r>
              <w:t>Studio Exercise and Discussion</w:t>
            </w:r>
          </w:p>
        </w:tc>
      </w:tr>
      <w:tr w:rsidR="00714149" w14:paraId="001B7C73" w14:textId="77777777" w:rsidTr="00242547">
        <w:tc>
          <w:tcPr>
            <w:tcW w:w="1656" w:type="dxa"/>
          </w:tcPr>
          <w:p w14:paraId="4EFD6EA5" w14:textId="25198F50" w:rsidR="00714149" w:rsidRDefault="00714149" w:rsidP="00714149">
            <w:r>
              <w:t>Week 3</w:t>
            </w:r>
          </w:p>
        </w:tc>
        <w:tc>
          <w:tcPr>
            <w:tcW w:w="5256" w:type="dxa"/>
            <w:gridSpan w:val="2"/>
          </w:tcPr>
          <w:p w14:paraId="6B8A9BE9" w14:textId="0983401E" w:rsidR="00714149" w:rsidRDefault="00872D96" w:rsidP="00714149">
            <w:r>
              <w:t xml:space="preserve">Discussion on the </w:t>
            </w:r>
            <w:r w:rsidR="00F8140E">
              <w:t>self-personal</w:t>
            </w:r>
            <w:r>
              <w:t xml:space="preserve"> depiction and their capability and ideas of </w:t>
            </w:r>
            <w:r w:rsidR="00F8140E">
              <w:t>their</w:t>
            </w:r>
            <w:r>
              <w:t xml:space="preserve"> life of </w:t>
            </w:r>
            <w:proofErr w:type="gramStart"/>
            <w:r>
              <w:t>past ,</w:t>
            </w:r>
            <w:proofErr w:type="gramEnd"/>
            <w:r>
              <w:t xml:space="preserve"> present and future </w:t>
            </w:r>
            <w:r w:rsidRPr="00872D96">
              <w:t>Discussion and presentation on students' self-depiction, exploring their past, present, and future through design. The session encourages reflection on their personal journey, capabilities, aspirations, and the ideas expressed in their conceptual and three-dimensional work.</w:t>
            </w:r>
          </w:p>
        </w:tc>
        <w:tc>
          <w:tcPr>
            <w:tcW w:w="2330" w:type="dxa"/>
          </w:tcPr>
          <w:p w14:paraId="3F8C3008" w14:textId="5BAB8209" w:rsidR="00714149" w:rsidRDefault="00A1311F" w:rsidP="00714149">
            <w:r>
              <w:t>Lecture and Discussion</w:t>
            </w:r>
          </w:p>
        </w:tc>
      </w:tr>
      <w:tr w:rsidR="00714149" w14:paraId="0CFA8954" w14:textId="77777777" w:rsidTr="00242547">
        <w:tc>
          <w:tcPr>
            <w:tcW w:w="1656" w:type="dxa"/>
          </w:tcPr>
          <w:p w14:paraId="3981FD94" w14:textId="03EA75E6" w:rsidR="00714149" w:rsidRDefault="00714149" w:rsidP="00714149">
            <w:r>
              <w:t>Week 4</w:t>
            </w:r>
          </w:p>
        </w:tc>
        <w:tc>
          <w:tcPr>
            <w:tcW w:w="5256" w:type="dxa"/>
            <w:gridSpan w:val="2"/>
          </w:tcPr>
          <w:p w14:paraId="4AE9DA47" w14:textId="094F8B0A" w:rsidR="00714149" w:rsidRDefault="00290F05" w:rsidP="00714149">
            <w:r w:rsidRPr="00290F05">
              <w:t xml:space="preserve">Students will explore cube forms of different sizes, materials, and construction techniques to understand material properties, structural strength, and joining methods. The exercise encourages hands-on </w:t>
            </w:r>
            <w:r w:rsidRPr="00290F05">
              <w:lastRenderedPageBreak/>
              <w:t xml:space="preserve">experimentation while developing an understanding of material </w:t>
            </w:r>
            <w:r w:rsidR="00F8140E" w:rsidRPr="00290F05">
              <w:t>behaviour</w:t>
            </w:r>
            <w:r w:rsidRPr="00290F05">
              <w:t>, stability, and three-dimensional form.</w:t>
            </w:r>
          </w:p>
        </w:tc>
        <w:tc>
          <w:tcPr>
            <w:tcW w:w="2330" w:type="dxa"/>
          </w:tcPr>
          <w:p w14:paraId="0867B0E9" w14:textId="69554B69" w:rsidR="00714149" w:rsidRDefault="00290F05" w:rsidP="00714149">
            <w:r>
              <w:lastRenderedPageBreak/>
              <w:t xml:space="preserve">Review and discussion </w:t>
            </w:r>
          </w:p>
        </w:tc>
      </w:tr>
      <w:tr w:rsidR="00714149" w14:paraId="32FF98B3" w14:textId="77777777" w:rsidTr="00242547">
        <w:tc>
          <w:tcPr>
            <w:tcW w:w="1656" w:type="dxa"/>
          </w:tcPr>
          <w:p w14:paraId="23DE99B4" w14:textId="478EEE5A" w:rsidR="00714149" w:rsidRDefault="00714149" w:rsidP="00714149">
            <w:r>
              <w:t>Week 5</w:t>
            </w:r>
          </w:p>
        </w:tc>
        <w:tc>
          <w:tcPr>
            <w:tcW w:w="5256" w:type="dxa"/>
            <w:gridSpan w:val="2"/>
          </w:tcPr>
          <w:p w14:paraId="2DBB49BC" w14:textId="4344AAC2" w:rsidR="00714149" w:rsidRDefault="00290F05" w:rsidP="00714149">
            <w:r w:rsidRPr="00290F05">
              <w:t>Students will design a mask that represents another person's personality and alter ego through observation, symbolism, and artistic expression. The exercise develops observational skills, empathy, and the ability to interpret and communicate human emotions, character, and identity through the medium of mask design.</w:t>
            </w:r>
          </w:p>
        </w:tc>
        <w:tc>
          <w:tcPr>
            <w:tcW w:w="2330" w:type="dxa"/>
          </w:tcPr>
          <w:p w14:paraId="050885BF" w14:textId="31E5833F" w:rsidR="00714149" w:rsidRDefault="00C373BB" w:rsidP="00714149">
            <w:r>
              <w:t>Lecture and discussion</w:t>
            </w:r>
          </w:p>
        </w:tc>
      </w:tr>
      <w:tr w:rsidR="00714149" w14:paraId="6479A724" w14:textId="77777777" w:rsidTr="00242547">
        <w:tc>
          <w:tcPr>
            <w:tcW w:w="1656" w:type="dxa"/>
          </w:tcPr>
          <w:p w14:paraId="1291DA3B" w14:textId="356E0579" w:rsidR="00714149" w:rsidRDefault="00714149" w:rsidP="00714149">
            <w:r>
              <w:t>Week 6</w:t>
            </w:r>
          </w:p>
        </w:tc>
        <w:tc>
          <w:tcPr>
            <w:tcW w:w="5256" w:type="dxa"/>
            <w:gridSpan w:val="2"/>
          </w:tcPr>
          <w:p w14:paraId="006DBCB0" w14:textId="1F3DF851" w:rsidR="00714149" w:rsidRDefault="00290F05" w:rsidP="00714149">
            <w:r>
              <w:t>Discussion on the conceptual development of the mask, focusing on design intent, material selection, and the use of abstract forms to represent personality, emotions, and the subject's alter ego. Students will present and justify their creative decisions, symbolism, and material exploration.</w:t>
            </w:r>
          </w:p>
        </w:tc>
        <w:tc>
          <w:tcPr>
            <w:tcW w:w="2330" w:type="dxa"/>
          </w:tcPr>
          <w:p w14:paraId="0CEC68B5" w14:textId="6C793D5C" w:rsidR="00714149" w:rsidRDefault="00C373BB" w:rsidP="00714149">
            <w:r>
              <w:t>Discussion</w:t>
            </w:r>
          </w:p>
        </w:tc>
      </w:tr>
      <w:tr w:rsidR="00714149" w14:paraId="313BD6AF" w14:textId="77777777" w:rsidTr="00242547">
        <w:tc>
          <w:tcPr>
            <w:tcW w:w="1656" w:type="dxa"/>
          </w:tcPr>
          <w:p w14:paraId="2A0E0F0C" w14:textId="59CD59F7" w:rsidR="00714149" w:rsidRDefault="00714149" w:rsidP="00714149">
            <w:r>
              <w:t>Week 7</w:t>
            </w:r>
          </w:p>
        </w:tc>
        <w:tc>
          <w:tcPr>
            <w:tcW w:w="5256" w:type="dxa"/>
            <w:gridSpan w:val="2"/>
          </w:tcPr>
          <w:p w14:paraId="7863FDFF" w14:textId="0E2B2906" w:rsidR="00714149" w:rsidRDefault="0043484C" w:rsidP="00714149">
            <w:r w:rsidRPr="0043484C">
              <w:t>Students will design and fabricate interlocking foam modules that can be assembled without the use of adhesives or external binding materials. The exercise focuses on understanding material properties, joinery techniques, structural stability, and modular design while developing a functional and innovative product.</w:t>
            </w:r>
          </w:p>
        </w:tc>
        <w:tc>
          <w:tcPr>
            <w:tcW w:w="2330" w:type="dxa"/>
          </w:tcPr>
          <w:p w14:paraId="2F141A25" w14:textId="0C532EDA" w:rsidR="00714149" w:rsidRDefault="0062412F" w:rsidP="00714149">
            <w:r>
              <w:t>Lecture and discussion</w:t>
            </w:r>
          </w:p>
        </w:tc>
      </w:tr>
      <w:tr w:rsidR="00714149" w14:paraId="7DC64D86" w14:textId="77777777" w:rsidTr="00242547">
        <w:tc>
          <w:tcPr>
            <w:tcW w:w="1656" w:type="dxa"/>
          </w:tcPr>
          <w:p w14:paraId="5FA7B7DC" w14:textId="75E0E049" w:rsidR="00714149" w:rsidRDefault="00714149" w:rsidP="00714149">
            <w:r>
              <w:t>Week 8</w:t>
            </w:r>
          </w:p>
        </w:tc>
        <w:tc>
          <w:tcPr>
            <w:tcW w:w="5256" w:type="dxa"/>
            <w:gridSpan w:val="2"/>
          </w:tcPr>
          <w:p w14:paraId="40456D48" w14:textId="453A94AA" w:rsidR="00714149" w:rsidRDefault="0043484C" w:rsidP="00714149">
            <w:r w:rsidRPr="0043484C">
              <w:t xml:space="preserve">Review and discussion on the design development process, focusing on the stability, structural performance, and functionality of the interlocking foam system. Students will evaluate the effectiveness of their joinery techniques, material </w:t>
            </w:r>
            <w:proofErr w:type="spellStart"/>
            <w:r w:rsidRPr="0043484C">
              <w:t>behavior</w:t>
            </w:r>
            <w:proofErr w:type="spellEnd"/>
            <w:r w:rsidRPr="0043484C">
              <w:t>, and overall product design.</w:t>
            </w:r>
          </w:p>
        </w:tc>
        <w:tc>
          <w:tcPr>
            <w:tcW w:w="2330" w:type="dxa"/>
          </w:tcPr>
          <w:p w14:paraId="427E2E62" w14:textId="6DDDF0AC" w:rsidR="00714149" w:rsidRDefault="0043484C" w:rsidP="00714149">
            <w:r>
              <w:t>Review and Discussion</w:t>
            </w:r>
            <w:r w:rsidR="00C373BB">
              <w:t xml:space="preserve"> </w:t>
            </w:r>
          </w:p>
        </w:tc>
      </w:tr>
      <w:tr w:rsidR="00714149" w14:paraId="0BFF8E42" w14:textId="77777777" w:rsidTr="00242547">
        <w:tc>
          <w:tcPr>
            <w:tcW w:w="1656" w:type="dxa"/>
          </w:tcPr>
          <w:p w14:paraId="3B990B69" w14:textId="474ED85E" w:rsidR="00714149" w:rsidRDefault="00714149" w:rsidP="00714149">
            <w:r>
              <w:t>Week 9</w:t>
            </w:r>
          </w:p>
        </w:tc>
        <w:tc>
          <w:tcPr>
            <w:tcW w:w="5256" w:type="dxa"/>
            <w:gridSpan w:val="2"/>
          </w:tcPr>
          <w:p w14:paraId="79578D30" w14:textId="1DFD9CA1" w:rsidR="00714149" w:rsidRDefault="0043484C" w:rsidP="00714149">
            <w:r w:rsidRPr="0043484C">
              <w:t>Introduction to the exercise, highlighting the importance of sustainable design, waste upcycling, and creative material exploration. Students will be introduced to techniques for transforming discarded plastic bottles into functional products while understanding material properties, environmental responsibility, and innovative design approaches.</w:t>
            </w:r>
          </w:p>
        </w:tc>
        <w:tc>
          <w:tcPr>
            <w:tcW w:w="2330" w:type="dxa"/>
          </w:tcPr>
          <w:p w14:paraId="2ED066AC" w14:textId="2C9CEA40" w:rsidR="00714149" w:rsidRDefault="008E0459" w:rsidP="00714149">
            <w:r>
              <w:t>Lecture and Studio</w:t>
            </w:r>
          </w:p>
        </w:tc>
      </w:tr>
      <w:tr w:rsidR="00714149" w14:paraId="3305BBDE" w14:textId="77777777" w:rsidTr="00242547">
        <w:tc>
          <w:tcPr>
            <w:tcW w:w="1656" w:type="dxa"/>
          </w:tcPr>
          <w:p w14:paraId="722CF387" w14:textId="1E41006B" w:rsidR="00714149" w:rsidRDefault="00714149" w:rsidP="00714149">
            <w:r>
              <w:t>Week 10</w:t>
            </w:r>
          </w:p>
        </w:tc>
        <w:tc>
          <w:tcPr>
            <w:tcW w:w="5256" w:type="dxa"/>
            <w:gridSpan w:val="2"/>
          </w:tcPr>
          <w:p w14:paraId="41876FE3" w14:textId="5646E032" w:rsidR="00714149" w:rsidRDefault="0001155F" w:rsidP="00714149">
            <w:r w:rsidRPr="0001155F">
              <w:t>Discussion, feedback, and review of the module designs, focusing on concept development, functionality, material application, structural feasibility, and innovation. Students will present their design process, receive constructive feedback, and refine their ideas based on the review.</w:t>
            </w:r>
          </w:p>
        </w:tc>
        <w:tc>
          <w:tcPr>
            <w:tcW w:w="2330" w:type="dxa"/>
          </w:tcPr>
          <w:p w14:paraId="03DC3C66" w14:textId="5A6CDF29" w:rsidR="00714149" w:rsidRDefault="008E0459" w:rsidP="00714149">
            <w:r>
              <w:t>Lecture and Studio</w:t>
            </w:r>
          </w:p>
        </w:tc>
      </w:tr>
      <w:tr w:rsidR="00714149" w14:paraId="508D905E" w14:textId="77777777" w:rsidTr="00242547">
        <w:tc>
          <w:tcPr>
            <w:tcW w:w="1656" w:type="dxa"/>
          </w:tcPr>
          <w:p w14:paraId="7E0510EE" w14:textId="3AA23372" w:rsidR="00714149" w:rsidRDefault="00714149" w:rsidP="00714149">
            <w:r>
              <w:t>Week 11</w:t>
            </w:r>
          </w:p>
        </w:tc>
        <w:tc>
          <w:tcPr>
            <w:tcW w:w="5256" w:type="dxa"/>
            <w:gridSpan w:val="2"/>
          </w:tcPr>
          <w:p w14:paraId="23678023" w14:textId="1D680CD7" w:rsidR="00714149" w:rsidRDefault="00242547" w:rsidP="00714149">
            <w:r w:rsidRPr="00242547">
              <w:t>Presentation on how creativity exists within the surrounding environment and its role in generating innovative ideas for product design. The session explores various ideation methods and creative problem-solving techniques to develop user-</w:t>
            </w:r>
            <w:r w:rsidR="0062412F" w:rsidRPr="00242547">
              <w:t>cantered</w:t>
            </w:r>
            <w:r w:rsidRPr="00242547">
              <w:t xml:space="preserve"> and sustainable design solutions.</w:t>
            </w:r>
          </w:p>
        </w:tc>
        <w:tc>
          <w:tcPr>
            <w:tcW w:w="2330" w:type="dxa"/>
          </w:tcPr>
          <w:p w14:paraId="54AB73FD" w14:textId="7AA0534F" w:rsidR="00714149" w:rsidRDefault="008E0459" w:rsidP="00714149">
            <w:r>
              <w:t xml:space="preserve">Lecture and </w:t>
            </w:r>
            <w:r w:rsidR="00242547">
              <w:t>Presentation</w:t>
            </w:r>
          </w:p>
        </w:tc>
      </w:tr>
      <w:tr w:rsidR="00714149" w14:paraId="7FD4EE1E" w14:textId="77777777" w:rsidTr="00242547">
        <w:tc>
          <w:tcPr>
            <w:tcW w:w="1656" w:type="dxa"/>
          </w:tcPr>
          <w:p w14:paraId="61E84FB8" w14:textId="0A12B3BF" w:rsidR="00714149" w:rsidRDefault="00714149" w:rsidP="00714149">
            <w:r>
              <w:t>Week 12</w:t>
            </w:r>
          </w:p>
        </w:tc>
        <w:tc>
          <w:tcPr>
            <w:tcW w:w="5256" w:type="dxa"/>
            <w:gridSpan w:val="2"/>
          </w:tcPr>
          <w:p w14:paraId="2847436D" w14:textId="1B0F9DD9" w:rsidR="00714149" w:rsidRDefault="00242547" w:rsidP="00714149">
            <w:r w:rsidRPr="00242547">
              <w:t xml:space="preserve">Introduction to the exercise, emphasizing self-exploration through abstract visual expression. Students will use the six faces of a cube to represent different aspects of their personality, qualities, and values, </w:t>
            </w:r>
            <w:r w:rsidRPr="00242547">
              <w:lastRenderedPageBreak/>
              <w:t>developing conceptual thinking, creativity, and the ability to communicate ideas through abstract art and design principles.</w:t>
            </w:r>
          </w:p>
        </w:tc>
        <w:tc>
          <w:tcPr>
            <w:tcW w:w="2330" w:type="dxa"/>
          </w:tcPr>
          <w:p w14:paraId="50F2708F" w14:textId="14CE75A3" w:rsidR="00714149" w:rsidRDefault="008E0459" w:rsidP="00714149">
            <w:r>
              <w:lastRenderedPageBreak/>
              <w:t>Studio</w:t>
            </w:r>
          </w:p>
        </w:tc>
      </w:tr>
      <w:tr w:rsidR="00714149" w14:paraId="125EC3E8" w14:textId="77777777" w:rsidTr="00242547">
        <w:tc>
          <w:tcPr>
            <w:tcW w:w="1656" w:type="dxa"/>
          </w:tcPr>
          <w:p w14:paraId="26C002BD" w14:textId="1844032F" w:rsidR="00714149" w:rsidRDefault="00714149" w:rsidP="00714149">
            <w:r>
              <w:t>Week 13</w:t>
            </w:r>
          </w:p>
        </w:tc>
        <w:tc>
          <w:tcPr>
            <w:tcW w:w="5256" w:type="dxa"/>
            <w:gridSpan w:val="2"/>
          </w:tcPr>
          <w:p w14:paraId="2F35E0A8" w14:textId="1696E596" w:rsidR="00714149" w:rsidRDefault="00242547" w:rsidP="00714149">
            <w:r>
              <w:t>Review and discussion of the abstract cube designs, focusing on the conceptual representation of personal qualities, the effective use of visual elements and design principles, creativity, and the clarity of communication. Students will present their concepts, receive constructive feedback, and reflect on their design decisions.</w:t>
            </w:r>
          </w:p>
        </w:tc>
        <w:tc>
          <w:tcPr>
            <w:tcW w:w="2330" w:type="dxa"/>
          </w:tcPr>
          <w:p w14:paraId="40F85842" w14:textId="26A7F4EA" w:rsidR="00714149" w:rsidRDefault="008E0459" w:rsidP="00714149">
            <w:r>
              <w:t>Lecture</w:t>
            </w:r>
          </w:p>
        </w:tc>
      </w:tr>
      <w:tr w:rsidR="00714149" w14:paraId="538BFEB2" w14:textId="77777777" w:rsidTr="00242547">
        <w:tc>
          <w:tcPr>
            <w:tcW w:w="1656" w:type="dxa"/>
          </w:tcPr>
          <w:p w14:paraId="588E4C48" w14:textId="5CB1C857" w:rsidR="00714149" w:rsidRDefault="00714149" w:rsidP="00714149">
            <w:r>
              <w:t>Week 14</w:t>
            </w:r>
          </w:p>
        </w:tc>
        <w:tc>
          <w:tcPr>
            <w:tcW w:w="5256" w:type="dxa"/>
            <w:gridSpan w:val="2"/>
          </w:tcPr>
          <w:p w14:paraId="66115E6A" w14:textId="0EEE08C8" w:rsidR="00714149" w:rsidRDefault="00242547" w:rsidP="00714149">
            <w:r>
              <w:t>Pre-final jury and comprehensive discussion on all assignments, evaluating students' conceptual development, creativity, material exploration, design process, and final outcomes. The session provides constructive feedback to identify strengths, address areas for improvement, and refine the work before the final jury.</w:t>
            </w:r>
          </w:p>
        </w:tc>
        <w:tc>
          <w:tcPr>
            <w:tcW w:w="2330" w:type="dxa"/>
          </w:tcPr>
          <w:p w14:paraId="435FF6CD" w14:textId="14820A51" w:rsidR="00714149" w:rsidRDefault="0062412F" w:rsidP="00714149">
            <w:r>
              <w:t>Internal Marking and Discussion</w:t>
            </w:r>
          </w:p>
        </w:tc>
      </w:tr>
      <w:tr w:rsidR="00714149" w14:paraId="4DE536DB" w14:textId="77777777" w:rsidTr="00242547">
        <w:tc>
          <w:tcPr>
            <w:tcW w:w="1656" w:type="dxa"/>
          </w:tcPr>
          <w:p w14:paraId="3CB6E5E8" w14:textId="76C21D64" w:rsidR="00714149" w:rsidRDefault="00714149" w:rsidP="00714149">
            <w:r>
              <w:t>Week 15</w:t>
            </w:r>
          </w:p>
        </w:tc>
        <w:tc>
          <w:tcPr>
            <w:tcW w:w="5256" w:type="dxa"/>
            <w:gridSpan w:val="2"/>
          </w:tcPr>
          <w:p w14:paraId="4F9EB6B1" w14:textId="18A6E17C" w:rsidR="00714149" w:rsidRDefault="00242547" w:rsidP="00714149">
            <w:r w:rsidRPr="00242547">
              <w:t>Discussion and feedback on students' work, focusing on conceptual clarity, creativity, material exploration, design development, and presentation. The session encourages critical reflection, peer learning, and refinement of ideas through constructive critique.</w:t>
            </w:r>
          </w:p>
        </w:tc>
        <w:tc>
          <w:tcPr>
            <w:tcW w:w="2330" w:type="dxa"/>
          </w:tcPr>
          <w:p w14:paraId="16D39419" w14:textId="0BC61C39" w:rsidR="00714149" w:rsidRDefault="008E0459" w:rsidP="00714149">
            <w:r>
              <w:t xml:space="preserve">Lecture </w:t>
            </w:r>
            <w:r w:rsidR="00EA176C">
              <w:t xml:space="preserve">and </w:t>
            </w:r>
            <w:r w:rsidR="0062412F">
              <w:t>Discussion</w:t>
            </w:r>
          </w:p>
        </w:tc>
      </w:tr>
      <w:tr w:rsidR="00714149" w14:paraId="0D4F9FDE" w14:textId="77777777" w:rsidTr="00242547">
        <w:tc>
          <w:tcPr>
            <w:tcW w:w="1656" w:type="dxa"/>
          </w:tcPr>
          <w:p w14:paraId="6D765D1A" w14:textId="2D0E959F" w:rsidR="00714149" w:rsidRDefault="00714149" w:rsidP="00714149">
            <w:r>
              <w:t>Week 16</w:t>
            </w:r>
          </w:p>
        </w:tc>
        <w:tc>
          <w:tcPr>
            <w:tcW w:w="5256" w:type="dxa"/>
            <w:gridSpan w:val="2"/>
          </w:tcPr>
          <w:p w14:paraId="70DE9DB6" w14:textId="05344684" w:rsidR="00714149" w:rsidRDefault="00242547" w:rsidP="00242547">
            <w:pPr>
              <w:tabs>
                <w:tab w:val="left" w:pos="1560"/>
              </w:tabs>
            </w:pPr>
            <w:r w:rsidRPr="00242547">
              <w:t>Final Internal Jury for the evaluation of all course assignments and projects, assessing conceptual understanding, creativity, design process, material exploration, craftsmanship, presentation, and overall learning outcomes achieved during the course.</w:t>
            </w:r>
          </w:p>
        </w:tc>
        <w:tc>
          <w:tcPr>
            <w:tcW w:w="2330" w:type="dxa"/>
          </w:tcPr>
          <w:p w14:paraId="27554548" w14:textId="1EAD656E" w:rsidR="00714149" w:rsidRDefault="0062412F" w:rsidP="00714149">
            <w:r>
              <w:t>Internal Marking</w:t>
            </w:r>
          </w:p>
        </w:tc>
      </w:tr>
      <w:tr w:rsidR="00C373BB" w14:paraId="4A6C6DD3" w14:textId="77777777" w:rsidTr="00242547">
        <w:tc>
          <w:tcPr>
            <w:tcW w:w="1656" w:type="dxa"/>
          </w:tcPr>
          <w:p w14:paraId="42B4D0C7" w14:textId="24042F98" w:rsidR="00C373BB" w:rsidRDefault="00C373BB" w:rsidP="00C373BB">
            <w:r w:rsidRPr="00FC18BB">
              <w:t xml:space="preserve">S. No. </w:t>
            </w:r>
          </w:p>
        </w:tc>
        <w:tc>
          <w:tcPr>
            <w:tcW w:w="5256" w:type="dxa"/>
            <w:gridSpan w:val="2"/>
          </w:tcPr>
          <w:p w14:paraId="2DBA46EC" w14:textId="4FA2AEE3" w:rsidR="00C373BB" w:rsidRDefault="00C373BB" w:rsidP="00C373BB">
            <w:r w:rsidRPr="00FC18BB">
              <w:t xml:space="preserve">Stages of Evaluation </w:t>
            </w:r>
          </w:p>
        </w:tc>
        <w:tc>
          <w:tcPr>
            <w:tcW w:w="2330" w:type="dxa"/>
          </w:tcPr>
          <w:p w14:paraId="5E3FA366" w14:textId="2F1C1E0C" w:rsidR="00C373BB" w:rsidRDefault="00C373BB" w:rsidP="00C373BB">
            <w:r w:rsidRPr="00FC18BB">
              <w:t>Weightage</w:t>
            </w:r>
          </w:p>
        </w:tc>
      </w:tr>
      <w:tr w:rsidR="00C373BB" w14:paraId="05349DD0" w14:textId="77777777" w:rsidTr="00242547">
        <w:tc>
          <w:tcPr>
            <w:tcW w:w="1656" w:type="dxa"/>
          </w:tcPr>
          <w:p w14:paraId="3CBE1577" w14:textId="64B97532" w:rsidR="00C373BB" w:rsidRDefault="00C373BB" w:rsidP="00C373BB">
            <w:r w:rsidRPr="00FC18BB">
              <w:t xml:space="preserve">1 </w:t>
            </w:r>
          </w:p>
        </w:tc>
        <w:tc>
          <w:tcPr>
            <w:tcW w:w="5256" w:type="dxa"/>
            <w:gridSpan w:val="2"/>
          </w:tcPr>
          <w:p w14:paraId="634A3997" w14:textId="39D1D9E7" w:rsidR="00C373BB" w:rsidRDefault="00C373BB" w:rsidP="00C373BB">
            <w:r w:rsidRPr="00FC18BB">
              <w:t>Assessments (Assignments)</w:t>
            </w:r>
          </w:p>
        </w:tc>
        <w:tc>
          <w:tcPr>
            <w:tcW w:w="2330" w:type="dxa"/>
          </w:tcPr>
          <w:p w14:paraId="31903B03" w14:textId="42A14B7C" w:rsidR="00C373BB" w:rsidRDefault="00C373BB" w:rsidP="00C373BB">
            <w:r w:rsidRPr="00FC18BB">
              <w:t>10</w:t>
            </w:r>
          </w:p>
        </w:tc>
      </w:tr>
      <w:tr w:rsidR="00C373BB" w14:paraId="742C4BAA" w14:textId="77777777" w:rsidTr="00242547">
        <w:tc>
          <w:tcPr>
            <w:tcW w:w="1656" w:type="dxa"/>
          </w:tcPr>
          <w:p w14:paraId="4E96DF1F" w14:textId="40D9A259" w:rsidR="00C373BB" w:rsidRDefault="00C373BB" w:rsidP="00C373BB">
            <w:r w:rsidRPr="00FC18BB">
              <w:t xml:space="preserve">2 </w:t>
            </w:r>
          </w:p>
        </w:tc>
        <w:tc>
          <w:tcPr>
            <w:tcW w:w="5256" w:type="dxa"/>
            <w:gridSpan w:val="2"/>
          </w:tcPr>
          <w:p w14:paraId="0CFA88B3" w14:textId="7836030D" w:rsidR="00C373BB" w:rsidRDefault="00C373BB" w:rsidP="00C373BB">
            <w:r w:rsidRPr="00FC18BB">
              <w:t xml:space="preserve">Mid Semester Examination </w:t>
            </w:r>
          </w:p>
        </w:tc>
        <w:tc>
          <w:tcPr>
            <w:tcW w:w="2330" w:type="dxa"/>
          </w:tcPr>
          <w:p w14:paraId="025AE5BE" w14:textId="4B1FF7F1" w:rsidR="00C373BB" w:rsidRDefault="00C373BB" w:rsidP="00C373BB">
            <w:r w:rsidRPr="00FC18BB">
              <w:t>20</w:t>
            </w:r>
          </w:p>
        </w:tc>
      </w:tr>
      <w:tr w:rsidR="00C373BB" w14:paraId="33DA9E9C" w14:textId="77777777" w:rsidTr="00242547">
        <w:tc>
          <w:tcPr>
            <w:tcW w:w="1656" w:type="dxa"/>
          </w:tcPr>
          <w:p w14:paraId="286B6892" w14:textId="2477B9E2" w:rsidR="00C373BB" w:rsidRDefault="00C373BB" w:rsidP="00C373BB">
            <w:r w:rsidRPr="00FC18BB">
              <w:t xml:space="preserve">3 </w:t>
            </w:r>
          </w:p>
        </w:tc>
        <w:tc>
          <w:tcPr>
            <w:tcW w:w="5256" w:type="dxa"/>
            <w:gridSpan w:val="2"/>
          </w:tcPr>
          <w:p w14:paraId="3B9777DD" w14:textId="2022EB12" w:rsidR="00C373BB" w:rsidRDefault="00C373BB" w:rsidP="00C373BB">
            <w:r w:rsidRPr="00FC18BB">
              <w:t>Assessments (Assignments)</w:t>
            </w:r>
          </w:p>
        </w:tc>
        <w:tc>
          <w:tcPr>
            <w:tcW w:w="2330" w:type="dxa"/>
          </w:tcPr>
          <w:p w14:paraId="3CDE366C" w14:textId="11FB9ABE" w:rsidR="00C373BB" w:rsidRDefault="00C373BB" w:rsidP="00C373BB">
            <w:r>
              <w:t>2</w:t>
            </w:r>
            <w:r w:rsidRPr="00FC18BB">
              <w:t>0</w:t>
            </w:r>
          </w:p>
        </w:tc>
      </w:tr>
      <w:tr w:rsidR="00C373BB" w14:paraId="35F04984" w14:textId="77777777" w:rsidTr="00242547">
        <w:tc>
          <w:tcPr>
            <w:tcW w:w="1656" w:type="dxa"/>
          </w:tcPr>
          <w:p w14:paraId="65038430" w14:textId="557F50C9" w:rsidR="00C373BB" w:rsidRDefault="00C373BB" w:rsidP="00C373BB"/>
        </w:tc>
        <w:tc>
          <w:tcPr>
            <w:tcW w:w="5256" w:type="dxa"/>
            <w:gridSpan w:val="2"/>
          </w:tcPr>
          <w:p w14:paraId="52F30425" w14:textId="2A086862" w:rsidR="00C373BB" w:rsidRDefault="00C373BB" w:rsidP="00C373BB">
            <w:r>
              <w:t>Total</w:t>
            </w:r>
          </w:p>
        </w:tc>
        <w:tc>
          <w:tcPr>
            <w:tcW w:w="2330" w:type="dxa"/>
          </w:tcPr>
          <w:p w14:paraId="4FF2F00F" w14:textId="54977319" w:rsidR="00C373BB" w:rsidRDefault="00C373BB" w:rsidP="00C373BB">
            <w:r>
              <w:t>50</w:t>
            </w:r>
          </w:p>
        </w:tc>
      </w:tr>
      <w:tr w:rsidR="00C373BB" w14:paraId="291F7039" w14:textId="77777777" w:rsidTr="00773D45">
        <w:tc>
          <w:tcPr>
            <w:tcW w:w="9242" w:type="dxa"/>
            <w:gridSpan w:val="4"/>
          </w:tcPr>
          <w:p w14:paraId="07036AA8" w14:textId="2C06D0AB" w:rsidR="00C373BB" w:rsidRPr="00C373BB" w:rsidRDefault="00C373BB" w:rsidP="00C373BB">
            <w:r w:rsidRPr="00112981">
              <w:rPr>
                <w:rFonts w:ascii="Georgia" w:hAnsi="Georgia"/>
                <w:b/>
                <w:bCs/>
                <w:sz w:val="20"/>
                <w:szCs w:val="20"/>
              </w:rPr>
              <w:t>Outcomes:</w:t>
            </w:r>
            <w:r>
              <w:rPr>
                <w:rFonts w:ascii="Georgia" w:hAnsi="Georgia"/>
                <w:b/>
                <w:bCs/>
                <w:sz w:val="20"/>
                <w:szCs w:val="20"/>
              </w:rPr>
              <w:t xml:space="preserve"> </w:t>
            </w:r>
            <w:r w:rsidR="00E56F5C">
              <w:t>Students will be able to develop concepts for assigned problems, refining these concepts through various stages of development. They will gain a deep understanding of the user group and the relevant area of study. This approach provides a clear vision for identifying problems and devising socially-oriented solutions. It also aids in the development of mock-ups, incorporating mechanisms and enhancing communication with the product's users.</w:t>
            </w:r>
          </w:p>
        </w:tc>
      </w:tr>
      <w:tr w:rsidR="00C373BB" w14:paraId="2948E542" w14:textId="77777777" w:rsidTr="00242547">
        <w:trPr>
          <w:trHeight w:val="126"/>
        </w:trPr>
        <w:tc>
          <w:tcPr>
            <w:tcW w:w="4781" w:type="dxa"/>
            <w:gridSpan w:val="2"/>
          </w:tcPr>
          <w:p w14:paraId="7A2EA1DE" w14:textId="77777777" w:rsidR="00C373BB" w:rsidRPr="00112981" w:rsidRDefault="00C373BB" w:rsidP="00C373BB">
            <w:pPr>
              <w:widowControl w:val="0"/>
              <w:pBdr>
                <w:top w:val="nil"/>
                <w:left w:val="nil"/>
                <w:bottom w:val="nil"/>
                <w:right w:val="nil"/>
                <w:between w:val="nil"/>
              </w:pBdr>
              <w:ind w:left="53"/>
              <w:rPr>
                <w:rFonts w:ascii="Georgia" w:eastAsia="Calibri" w:hAnsi="Georgia" w:cs="Calibri"/>
                <w:b/>
                <w:color w:val="000000"/>
                <w:sz w:val="20"/>
                <w:szCs w:val="20"/>
              </w:rPr>
            </w:pPr>
            <w:proofErr w:type="spellStart"/>
            <w:r w:rsidRPr="00112981">
              <w:rPr>
                <w:rFonts w:ascii="Georgia" w:eastAsia="Calibri" w:hAnsi="Georgia" w:cs="Calibri"/>
                <w:b/>
                <w:color w:val="000000"/>
                <w:sz w:val="20"/>
                <w:szCs w:val="20"/>
              </w:rPr>
              <w:t>Cource</w:t>
            </w:r>
            <w:proofErr w:type="spellEnd"/>
            <w:r w:rsidRPr="00112981">
              <w:rPr>
                <w:rFonts w:ascii="Georgia" w:eastAsia="Calibri" w:hAnsi="Georgia" w:cs="Calibri"/>
                <w:b/>
                <w:color w:val="000000"/>
                <w:sz w:val="20"/>
                <w:szCs w:val="20"/>
              </w:rPr>
              <w:t xml:space="preserve"> Instructors: </w:t>
            </w:r>
          </w:p>
          <w:p w14:paraId="6A04BBDB" w14:textId="77777777" w:rsidR="00C373BB" w:rsidRPr="00112981" w:rsidRDefault="00C373BB" w:rsidP="00C373BB">
            <w:pPr>
              <w:widowControl w:val="0"/>
              <w:pBdr>
                <w:top w:val="nil"/>
                <w:left w:val="nil"/>
                <w:bottom w:val="nil"/>
                <w:right w:val="nil"/>
                <w:between w:val="nil"/>
              </w:pBdr>
              <w:spacing w:before="55"/>
              <w:ind w:left="52"/>
              <w:rPr>
                <w:rFonts w:ascii="Georgia" w:eastAsia="Calibri" w:hAnsi="Georgia" w:cs="Calibri"/>
                <w:b/>
                <w:color w:val="000000"/>
                <w:sz w:val="20"/>
                <w:szCs w:val="20"/>
              </w:rPr>
            </w:pPr>
            <w:proofErr w:type="spellStart"/>
            <w:r w:rsidRPr="00112981">
              <w:rPr>
                <w:rFonts w:ascii="Georgia" w:eastAsia="Calibri" w:hAnsi="Georgia" w:cs="Calibri"/>
                <w:b/>
                <w:color w:val="000000"/>
                <w:sz w:val="20"/>
                <w:szCs w:val="20"/>
              </w:rPr>
              <w:t>sd</w:t>
            </w:r>
            <w:proofErr w:type="spellEnd"/>
            <w:r w:rsidRPr="00112981">
              <w:rPr>
                <w:rFonts w:ascii="Georgia" w:eastAsia="Calibri" w:hAnsi="Georgia" w:cs="Calibri"/>
                <w:b/>
                <w:color w:val="000000"/>
                <w:sz w:val="20"/>
                <w:szCs w:val="20"/>
              </w:rPr>
              <w:t xml:space="preserve">/- </w:t>
            </w:r>
          </w:p>
          <w:p w14:paraId="04567BA9" w14:textId="77777777" w:rsidR="00C373BB" w:rsidRDefault="00C373BB" w:rsidP="00C373BB">
            <w:pPr>
              <w:widowControl w:val="0"/>
              <w:pBdr>
                <w:top w:val="nil"/>
                <w:left w:val="nil"/>
                <w:bottom w:val="nil"/>
                <w:right w:val="nil"/>
                <w:between w:val="nil"/>
              </w:pBdr>
              <w:spacing w:before="55"/>
              <w:ind w:left="56"/>
              <w:rPr>
                <w:rFonts w:ascii="Georgia" w:eastAsia="Calibri" w:hAnsi="Georgia" w:cs="Calibri"/>
                <w:b/>
                <w:color w:val="000000"/>
                <w:sz w:val="20"/>
                <w:szCs w:val="20"/>
              </w:rPr>
            </w:pPr>
          </w:p>
          <w:p w14:paraId="04D2AE88" w14:textId="77777777" w:rsidR="00C373BB" w:rsidRDefault="00C373BB" w:rsidP="00C373BB">
            <w:pPr>
              <w:widowControl w:val="0"/>
              <w:pBdr>
                <w:top w:val="nil"/>
                <w:left w:val="nil"/>
                <w:bottom w:val="nil"/>
                <w:right w:val="nil"/>
                <w:between w:val="nil"/>
              </w:pBdr>
              <w:spacing w:before="55"/>
              <w:ind w:left="56"/>
              <w:rPr>
                <w:rFonts w:ascii="Georgia" w:eastAsia="Calibri" w:hAnsi="Georgia" w:cs="Calibri"/>
                <w:b/>
                <w:color w:val="000000"/>
                <w:sz w:val="20"/>
                <w:szCs w:val="20"/>
              </w:rPr>
            </w:pPr>
          </w:p>
          <w:p w14:paraId="7768777F" w14:textId="77777777" w:rsidR="009B3F4F" w:rsidRDefault="009B3F4F" w:rsidP="00C373BB">
            <w:pPr>
              <w:rPr>
                <w:rFonts w:ascii="Georgia" w:eastAsia="Calibri" w:hAnsi="Georgia" w:cs="Calibri"/>
                <w:b/>
                <w:color w:val="000000"/>
                <w:sz w:val="20"/>
                <w:szCs w:val="20"/>
              </w:rPr>
            </w:pPr>
          </w:p>
          <w:p w14:paraId="5E972B05" w14:textId="5FA27B7E" w:rsidR="00C373BB" w:rsidRPr="00112981" w:rsidRDefault="00C373BB" w:rsidP="00C373BB">
            <w:pPr>
              <w:rPr>
                <w:rFonts w:ascii="Georgia" w:hAnsi="Georgia"/>
                <w:b/>
                <w:bCs/>
                <w:sz w:val="20"/>
                <w:szCs w:val="20"/>
              </w:rPr>
            </w:pPr>
            <w:r>
              <w:rPr>
                <w:rFonts w:ascii="Georgia" w:eastAsia="Calibri" w:hAnsi="Georgia" w:cs="Calibri"/>
                <w:b/>
                <w:color w:val="000000"/>
                <w:sz w:val="20"/>
                <w:szCs w:val="20"/>
              </w:rPr>
              <w:t>(Ar. Pushpendra Kumar)</w:t>
            </w:r>
          </w:p>
        </w:tc>
        <w:tc>
          <w:tcPr>
            <w:tcW w:w="4461" w:type="dxa"/>
            <w:gridSpan w:val="2"/>
          </w:tcPr>
          <w:p w14:paraId="04F772AF" w14:textId="77777777" w:rsidR="00C373BB" w:rsidRPr="00112981" w:rsidRDefault="00C373BB" w:rsidP="00C373BB">
            <w:pPr>
              <w:widowControl w:val="0"/>
              <w:pBdr>
                <w:top w:val="nil"/>
                <w:left w:val="nil"/>
                <w:bottom w:val="nil"/>
                <w:right w:val="nil"/>
                <w:between w:val="nil"/>
              </w:pBdr>
              <w:jc w:val="center"/>
              <w:rPr>
                <w:rFonts w:ascii="Georgia" w:eastAsia="Calibri" w:hAnsi="Georgia" w:cs="Calibri"/>
                <w:b/>
                <w:color w:val="000000"/>
                <w:sz w:val="20"/>
                <w:szCs w:val="20"/>
              </w:rPr>
            </w:pPr>
            <w:r w:rsidRPr="00112981">
              <w:rPr>
                <w:rFonts w:ascii="Georgia" w:eastAsia="Calibri" w:hAnsi="Georgia" w:cs="Calibri"/>
                <w:b/>
                <w:color w:val="000000"/>
                <w:sz w:val="20"/>
                <w:szCs w:val="20"/>
              </w:rPr>
              <w:t xml:space="preserve">Head of Department: </w:t>
            </w:r>
          </w:p>
          <w:p w14:paraId="23F74D16" w14:textId="176A7BA0" w:rsidR="00C373BB" w:rsidRDefault="00C373BB" w:rsidP="00C373BB">
            <w:pPr>
              <w:widowControl w:val="0"/>
              <w:pBdr>
                <w:top w:val="nil"/>
                <w:left w:val="nil"/>
                <w:bottom w:val="nil"/>
                <w:right w:val="nil"/>
                <w:between w:val="nil"/>
              </w:pBdr>
              <w:spacing w:before="55"/>
              <w:jc w:val="center"/>
              <w:rPr>
                <w:rFonts w:ascii="Georgia" w:eastAsia="Calibri" w:hAnsi="Georgia" w:cs="Calibri"/>
                <w:color w:val="000000"/>
                <w:sz w:val="20"/>
                <w:szCs w:val="20"/>
              </w:rPr>
            </w:pPr>
            <w:proofErr w:type="spellStart"/>
            <w:r w:rsidRPr="00112981">
              <w:rPr>
                <w:rFonts w:ascii="Georgia" w:eastAsia="Calibri" w:hAnsi="Georgia" w:cs="Calibri"/>
                <w:color w:val="000000"/>
                <w:sz w:val="20"/>
                <w:szCs w:val="20"/>
              </w:rPr>
              <w:t>sd</w:t>
            </w:r>
            <w:proofErr w:type="spellEnd"/>
            <w:r w:rsidRPr="00112981">
              <w:rPr>
                <w:rFonts w:ascii="Georgia" w:eastAsia="Calibri" w:hAnsi="Georgia" w:cs="Calibri"/>
                <w:color w:val="000000"/>
                <w:sz w:val="20"/>
                <w:szCs w:val="20"/>
              </w:rPr>
              <w:t xml:space="preserve">/- </w:t>
            </w:r>
          </w:p>
          <w:p w14:paraId="6B156BE2" w14:textId="2FD8B73C" w:rsidR="00C373BB" w:rsidRDefault="00C373BB" w:rsidP="00C373BB">
            <w:pPr>
              <w:widowControl w:val="0"/>
              <w:pBdr>
                <w:top w:val="nil"/>
                <w:left w:val="nil"/>
                <w:bottom w:val="nil"/>
                <w:right w:val="nil"/>
                <w:between w:val="nil"/>
              </w:pBdr>
              <w:spacing w:before="55"/>
              <w:jc w:val="center"/>
              <w:rPr>
                <w:rFonts w:ascii="Georgia" w:eastAsia="Calibri" w:hAnsi="Georgia" w:cs="Calibri"/>
                <w:color w:val="000000"/>
                <w:sz w:val="20"/>
                <w:szCs w:val="20"/>
              </w:rPr>
            </w:pPr>
          </w:p>
          <w:p w14:paraId="27FA55A3" w14:textId="49B403B7" w:rsidR="00C373BB" w:rsidRDefault="00C373BB" w:rsidP="00C373BB">
            <w:pPr>
              <w:widowControl w:val="0"/>
              <w:pBdr>
                <w:top w:val="nil"/>
                <w:left w:val="nil"/>
                <w:bottom w:val="nil"/>
                <w:right w:val="nil"/>
                <w:between w:val="nil"/>
              </w:pBdr>
              <w:spacing w:before="55"/>
              <w:jc w:val="center"/>
              <w:rPr>
                <w:rFonts w:ascii="Georgia" w:eastAsia="Calibri" w:hAnsi="Georgia" w:cs="Calibri"/>
                <w:color w:val="000000"/>
                <w:sz w:val="20"/>
                <w:szCs w:val="20"/>
              </w:rPr>
            </w:pPr>
          </w:p>
          <w:p w14:paraId="19FF517C" w14:textId="77777777" w:rsidR="00C373BB" w:rsidRPr="00112981" w:rsidRDefault="00C373BB" w:rsidP="00C373BB">
            <w:pPr>
              <w:widowControl w:val="0"/>
              <w:pBdr>
                <w:top w:val="nil"/>
                <w:left w:val="nil"/>
                <w:bottom w:val="nil"/>
                <w:right w:val="nil"/>
                <w:between w:val="nil"/>
              </w:pBdr>
              <w:spacing w:before="55"/>
              <w:jc w:val="center"/>
              <w:rPr>
                <w:rFonts w:ascii="Georgia" w:eastAsia="Calibri" w:hAnsi="Georgia" w:cs="Calibri"/>
                <w:color w:val="000000"/>
                <w:sz w:val="20"/>
                <w:szCs w:val="20"/>
              </w:rPr>
            </w:pPr>
          </w:p>
          <w:p w14:paraId="6A93203E" w14:textId="50C6EC29" w:rsidR="00C373BB" w:rsidRPr="00112981" w:rsidRDefault="00C373BB" w:rsidP="00C373BB">
            <w:pPr>
              <w:rPr>
                <w:rFonts w:ascii="Georgia" w:hAnsi="Georgia"/>
                <w:b/>
                <w:bCs/>
                <w:sz w:val="20"/>
                <w:szCs w:val="20"/>
              </w:rPr>
            </w:pPr>
            <w:r w:rsidRPr="000D2349">
              <w:rPr>
                <w:rFonts w:ascii="Georgia" w:eastAsia="Calibri" w:hAnsi="Georgia" w:cs="Calibri"/>
                <w:b/>
                <w:bCs/>
                <w:color w:val="000000"/>
                <w:sz w:val="20"/>
                <w:szCs w:val="20"/>
              </w:rPr>
              <w:t>(</w:t>
            </w:r>
            <w:r w:rsidR="00955183">
              <w:rPr>
                <w:rFonts w:ascii="Georgia" w:eastAsia="Calibri" w:hAnsi="Georgia" w:cs="Calibri"/>
                <w:b/>
                <w:bCs/>
                <w:color w:val="000000"/>
                <w:sz w:val="20"/>
                <w:szCs w:val="20"/>
              </w:rPr>
              <w:t xml:space="preserve">Prof. </w:t>
            </w:r>
            <w:proofErr w:type="spellStart"/>
            <w:r w:rsidRPr="000D2349">
              <w:rPr>
                <w:rFonts w:ascii="Georgia" w:eastAsia="Calibri" w:hAnsi="Georgia" w:cs="Calibri"/>
                <w:b/>
                <w:bCs/>
                <w:color w:val="000000"/>
                <w:sz w:val="20"/>
                <w:szCs w:val="20"/>
              </w:rPr>
              <w:t>Dr.</w:t>
            </w:r>
            <w:proofErr w:type="spellEnd"/>
            <w:r w:rsidRPr="000D2349">
              <w:rPr>
                <w:rFonts w:ascii="Georgia" w:hAnsi="Georgia"/>
                <w:b/>
                <w:bCs/>
                <w:color w:val="000000"/>
                <w:sz w:val="20"/>
                <w:szCs w:val="20"/>
                <w:shd w:val="clear" w:color="auto" w:fill="FFFFFF"/>
              </w:rPr>
              <w:t xml:space="preserve"> </w:t>
            </w:r>
            <w:proofErr w:type="spellStart"/>
            <w:r w:rsidR="00242547">
              <w:rPr>
                <w:rFonts w:ascii="Georgia" w:hAnsi="Georgia"/>
                <w:b/>
                <w:bCs/>
                <w:color w:val="000000"/>
                <w:sz w:val="20"/>
                <w:szCs w:val="20"/>
                <w:shd w:val="clear" w:color="auto" w:fill="FFFFFF"/>
              </w:rPr>
              <w:t>Amitava</w:t>
            </w:r>
            <w:proofErr w:type="spellEnd"/>
            <w:r w:rsidR="00242547">
              <w:rPr>
                <w:rFonts w:ascii="Georgia" w:hAnsi="Georgia"/>
                <w:b/>
                <w:bCs/>
                <w:color w:val="000000"/>
                <w:sz w:val="20"/>
                <w:szCs w:val="20"/>
                <w:shd w:val="clear" w:color="auto" w:fill="FFFFFF"/>
              </w:rPr>
              <w:t xml:space="preserve"> Sarkar</w:t>
            </w:r>
            <w:r w:rsidRPr="000D2349">
              <w:rPr>
                <w:rFonts w:ascii="Georgia" w:eastAsia="Calibri" w:hAnsi="Georgia" w:cs="Calibri"/>
                <w:b/>
                <w:bCs/>
                <w:color w:val="000000"/>
                <w:sz w:val="20"/>
                <w:szCs w:val="20"/>
              </w:rPr>
              <w:t>)</w:t>
            </w:r>
          </w:p>
        </w:tc>
      </w:tr>
    </w:tbl>
    <w:p w14:paraId="7C117105" w14:textId="77777777" w:rsidR="00B375B7" w:rsidRDefault="00B375B7"/>
    <w:sectPr w:rsidR="00B375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2910BC"/>
    <w:rsid w:val="0000360F"/>
    <w:rsid w:val="0001155F"/>
    <w:rsid w:val="002008C7"/>
    <w:rsid w:val="00242547"/>
    <w:rsid w:val="00290F05"/>
    <w:rsid w:val="002910BC"/>
    <w:rsid w:val="002B112E"/>
    <w:rsid w:val="00356496"/>
    <w:rsid w:val="0043484C"/>
    <w:rsid w:val="00494D0C"/>
    <w:rsid w:val="004E3A04"/>
    <w:rsid w:val="006038FE"/>
    <w:rsid w:val="0062412F"/>
    <w:rsid w:val="006B29AB"/>
    <w:rsid w:val="00714149"/>
    <w:rsid w:val="0087097E"/>
    <w:rsid w:val="00872D96"/>
    <w:rsid w:val="008C319F"/>
    <w:rsid w:val="008E0459"/>
    <w:rsid w:val="00955183"/>
    <w:rsid w:val="009866D8"/>
    <w:rsid w:val="009B3F4F"/>
    <w:rsid w:val="00A05592"/>
    <w:rsid w:val="00A1311F"/>
    <w:rsid w:val="00AF3E7C"/>
    <w:rsid w:val="00B375B7"/>
    <w:rsid w:val="00BC20A7"/>
    <w:rsid w:val="00BE49A2"/>
    <w:rsid w:val="00C373BB"/>
    <w:rsid w:val="00D87ACE"/>
    <w:rsid w:val="00E56F5C"/>
    <w:rsid w:val="00EA176C"/>
    <w:rsid w:val="00F8140E"/>
    <w:rsid w:val="00F85FD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C9DFB"/>
  <w15:chartTrackingRefBased/>
  <w15:docId w15:val="{49146674-0007-4C41-9B6A-043A06D28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141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3</Pages>
  <Words>1162</Words>
  <Characters>6625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7772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Pushpendra Kumar</dc:creator>
  <cp:keywords/>
  <dc:description/>
  <cp:lastModifiedBy>Mr. Pushpendra Kumar</cp:lastModifiedBy>
  <cp:revision>22</cp:revision>
  <dcterms:created xsi:type="dcterms:W3CDTF">2024-07-11T04:34:00Z</dcterms:created>
  <dcterms:modified xsi:type="dcterms:W3CDTF">2026-07-20T08:23:00Z</dcterms:modified>
</cp:coreProperties>
</file>